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29" w:rsidRPr="00147E42" w:rsidRDefault="005A0B8A">
      <w:pPr>
        <w:rPr>
          <w:rFonts w:ascii="方正小标宋简体" w:eastAsia="方正小标宋简体"/>
          <w:sz w:val="28"/>
        </w:rPr>
      </w:pPr>
      <w:r w:rsidRPr="00147E42">
        <w:rPr>
          <w:rFonts w:ascii="方正小标宋简体" w:eastAsia="方正小标宋简体" w:hint="eastAsia"/>
          <w:sz w:val="28"/>
        </w:rPr>
        <w:t>附件：</w:t>
      </w:r>
    </w:p>
    <w:p w:rsidR="005A0B8A" w:rsidRDefault="005A0B8A" w:rsidP="00147E42">
      <w:pPr>
        <w:spacing w:beforeLines="50" w:before="156" w:afterLines="100" w:after="31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“丝绸之路多功能循环农业与</w:t>
      </w:r>
      <w:r w:rsidRPr="00E00AA0">
        <w:rPr>
          <w:rFonts w:ascii="方正小标宋简体" w:eastAsia="方正小标宋简体" w:hint="eastAsia"/>
          <w:sz w:val="36"/>
          <w:szCs w:val="36"/>
        </w:rPr>
        <w:t>农林生物资源保护利用”国际研讨会</w:t>
      </w:r>
      <w:r>
        <w:rPr>
          <w:rFonts w:ascii="方正小标宋简体" w:eastAsia="方正小标宋简体" w:hint="eastAsia"/>
          <w:sz w:val="36"/>
          <w:szCs w:val="36"/>
        </w:rPr>
        <w:t>会议议程</w:t>
      </w:r>
    </w:p>
    <w:tbl>
      <w:tblPr>
        <w:tblW w:w="14800" w:type="dxa"/>
        <w:jc w:val="center"/>
        <w:tblLook w:val="04A0" w:firstRow="1" w:lastRow="0" w:firstColumn="1" w:lastColumn="0" w:noHBand="0" w:noVBand="1"/>
      </w:tblPr>
      <w:tblGrid>
        <w:gridCol w:w="1720"/>
        <w:gridCol w:w="1640"/>
        <w:gridCol w:w="1580"/>
        <w:gridCol w:w="5440"/>
        <w:gridCol w:w="4420"/>
      </w:tblGrid>
      <w:tr w:rsidR="005A0B8A" w:rsidRPr="005A0B8A" w:rsidTr="005A0B8A">
        <w:trPr>
          <w:trHeight w:val="600"/>
          <w:tblHeader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议题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报告人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5" w:rsidRDefault="005A0B8A" w:rsidP="005A0B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11月19日</w:t>
            </w:r>
          </w:p>
          <w:p w:rsidR="005A0B8A" w:rsidRPr="005A0B8A" w:rsidRDefault="002A2295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（周一）</w:t>
            </w:r>
            <w:r w:rsidR="005A0B8A"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多功能农业、生物经济与可持续发展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8:30-9:45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致辞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副校长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罗军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及嘉宾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9:45-10:00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合影留念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10:00-10:30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The Nexus between Food, Energy and Ecosystem Services: Synergies and Trade-offs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美国伊利诺伊大学能源环境与可持续发展研究院副院长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Madhu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Khanna</w:t>
            </w:r>
            <w:proofErr w:type="spell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10:30-11:00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Sustainable Production and Use of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Bioresources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荷兰格罗宁根大学理工学院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Sanderine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Nonhebel</w:t>
            </w:r>
            <w:proofErr w:type="spell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11:00-11:30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Multifunctional Agriculture - Climate Risks and Risk Management in Agriculture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塞尔维亚诺维萨德大学农业经济研究所所长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Todor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Markovic</w:t>
            </w:r>
            <w:proofErr w:type="spellEnd"/>
            <w:r w:rsidRPr="005A0B8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11:30-12:00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俄罗斯欧姆斯克国立农业大学管理与市场系</w:t>
            </w:r>
            <w:proofErr w:type="gram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系</w:t>
            </w:r>
            <w:proofErr w:type="gram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主任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Ekaterina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Astashova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945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5" w:rsidRDefault="005A0B8A" w:rsidP="005A0B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11月19日</w:t>
            </w:r>
          </w:p>
          <w:p w:rsidR="005A0B8A" w:rsidRPr="005A0B8A" w:rsidRDefault="002A2295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（周一）</w:t>
            </w:r>
            <w:r w:rsidR="005A0B8A"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生物资源循环科学与多功能循环农业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14:00-14:30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Towards a Robust, Sustainable and Multi-Purpose Agriculture: Lessons to Learn From Intensive Agriculture in the Netherlands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荷兰格罗宁根大学理工学院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J. Theo M.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Elzenga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14:30-15:00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Multifunctional landscape: perennial bioenergy crops in agricultural landscapes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美国伊利诺伊大学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Dokyong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Lee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15:00-15:30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Plant Productivity Depends on Efficient Sugar Transport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西北农林科技大学旱区生物质能研究中心、生命科学学院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Johannes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Liesche</w:t>
            </w:r>
            <w:proofErr w:type="spell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15:30-16:00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Metabolons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and their Impact on Biomolecule Production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法国生物分子与植物研究所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Jean-Etienne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Bassard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16:00-16:20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茶歇</w:t>
            </w:r>
            <w:proofErr w:type="gramEnd"/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16:20-16:40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荷兰国家应用科学组织下属能源研究中心主任、格罗宁根大学</w:t>
            </w:r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Andre 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Faaij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16:40-17:00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荷兰格罗宁根大学博士生、国家留学基金委中荷生物能源创新人才项目学生代表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刘艳梅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17:00-17:30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西北农林科技大学水土保持研究所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徐炳成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17:30-18:00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The Application of Plant Cell Wall Biosynthesis Study in Agriculture and Forestry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浙江农林大学中澳植物细胞壁研究中心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曾为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5" w:rsidRDefault="005A0B8A" w:rsidP="005A0B8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11月20日</w:t>
            </w:r>
          </w:p>
          <w:p w:rsidR="005A0B8A" w:rsidRPr="005A0B8A" w:rsidRDefault="002A2295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="005A0B8A"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生物资源循环利用技术与多功能循环农业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8:30-9:00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Trichoderma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Reesei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- a Biotechnological Workhorse from the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Fermentor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to the Environment and Back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奥地利理工学院</w:t>
            </w:r>
            <w:proofErr w:type="spellStart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Schmoll</w:t>
            </w:r>
            <w:proofErr w:type="spellEnd"/>
            <w:r w:rsidRPr="005A0B8A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 xml:space="preserve"> Monika</w:t>
            </w: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93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9:00-9:20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The closed-loop system for ethanol-methane co-production based on the subcritical water pretreatment of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lignocellulosic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biomass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西北农林科技大学食品科学与工程学院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吕欣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108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9:20-9:40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Mixed culture of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Trichoderma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reesei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and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Aspergillus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niger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for enhanced synergism in the 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cellulase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to increase the cellulose degrading capability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西北农林科技大学旱区生物质能研究中心、生命科学学院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方</w:t>
            </w:r>
            <w:proofErr w:type="gramStart"/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浩</w:t>
            </w:r>
            <w:proofErr w:type="gramEnd"/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9:40-10:00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Process and Product Development Based On Fast Pyrolysis of Waste Biomass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西北农林科技大学林学院</w:t>
            </w:r>
            <w:r w:rsidRPr="005A0B8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李冬兵</w:t>
            </w: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10：00-10:10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5A0B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茶歇</w:t>
            </w:r>
            <w:proofErr w:type="gramEnd"/>
          </w:p>
        </w:tc>
      </w:tr>
      <w:tr w:rsidR="005A0B8A" w:rsidRPr="005A0B8A" w:rsidTr="005A0B8A">
        <w:trPr>
          <w:trHeight w:val="1065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10:10-10:35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Livestock wastewater treatment by microalgae system (green microalgae): a new mode of green, efficient, circulation and value-added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山西农业大学分子农业与生物能源研究所李润植教授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10:35-11:00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新疆农业科学院生物能源研究所所长涂振东教授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11:00-11:20</w:t>
            </w:r>
          </w:p>
        </w:tc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西北农林科技大学机电学院姚义清教授</w:t>
            </w:r>
          </w:p>
        </w:tc>
      </w:tr>
      <w:tr w:rsidR="005A0B8A" w:rsidRPr="005A0B8A" w:rsidTr="005A0B8A">
        <w:trPr>
          <w:trHeight w:val="1035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11:20-11:40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The Future of Mutton Sheep Production in Shaanxi Province Relies on a Combination of Planting and Breeding in an Appropriate Scale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西北农林科技大学动物科学学院张恩平教授</w:t>
            </w:r>
          </w:p>
        </w:tc>
      </w:tr>
      <w:tr w:rsidR="005A0B8A" w:rsidRPr="005A0B8A" w:rsidTr="005A0B8A">
        <w:trPr>
          <w:trHeight w:val="600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0B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11:40-12:00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Bacterial Response to Extracellular ATP When Battling with Host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B8A" w:rsidRPr="005A0B8A" w:rsidRDefault="005A0B8A" w:rsidP="005A0B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美国密执安大学</w:t>
            </w:r>
            <w:proofErr w:type="spellStart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Jianfeng</w:t>
            </w:r>
            <w:proofErr w:type="spellEnd"/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 xml:space="preserve"> Wu</w:t>
            </w:r>
            <w:r w:rsidRPr="005A0B8A">
              <w:rPr>
                <w:rFonts w:ascii="Arial" w:eastAsia="宋体" w:hAnsi="Arial" w:cs="Arial"/>
                <w:color w:val="000000"/>
                <w:kern w:val="0"/>
                <w:sz w:val="22"/>
              </w:rPr>
              <w:t>博士</w:t>
            </w:r>
          </w:p>
        </w:tc>
      </w:tr>
    </w:tbl>
    <w:p w:rsidR="005A0B8A" w:rsidRPr="005A0B8A" w:rsidRDefault="005A0B8A" w:rsidP="005A0B8A">
      <w:pPr>
        <w:jc w:val="left"/>
        <w:rPr>
          <w:sz w:val="28"/>
          <w:szCs w:val="28"/>
        </w:rPr>
      </w:pPr>
    </w:p>
    <w:sectPr w:rsidR="005A0B8A" w:rsidRPr="005A0B8A" w:rsidSect="005A0B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90" w:rsidRDefault="004A3790" w:rsidP="005A0B8A">
      <w:r>
        <w:separator/>
      </w:r>
    </w:p>
  </w:endnote>
  <w:endnote w:type="continuationSeparator" w:id="0">
    <w:p w:rsidR="004A3790" w:rsidRDefault="004A3790" w:rsidP="005A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90" w:rsidRDefault="004A3790" w:rsidP="005A0B8A">
      <w:r>
        <w:separator/>
      </w:r>
    </w:p>
  </w:footnote>
  <w:footnote w:type="continuationSeparator" w:id="0">
    <w:p w:rsidR="004A3790" w:rsidRDefault="004A3790" w:rsidP="005A0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25"/>
    <w:rsid w:val="000F1680"/>
    <w:rsid w:val="001201A0"/>
    <w:rsid w:val="00147E42"/>
    <w:rsid w:val="001D0625"/>
    <w:rsid w:val="002A2295"/>
    <w:rsid w:val="00330942"/>
    <w:rsid w:val="00365D6F"/>
    <w:rsid w:val="00375FCA"/>
    <w:rsid w:val="00473362"/>
    <w:rsid w:val="004A3790"/>
    <w:rsid w:val="00515A16"/>
    <w:rsid w:val="005A0B8A"/>
    <w:rsid w:val="005E28C5"/>
    <w:rsid w:val="006D2D04"/>
    <w:rsid w:val="007A3760"/>
    <w:rsid w:val="007F452B"/>
    <w:rsid w:val="00824054"/>
    <w:rsid w:val="00834E05"/>
    <w:rsid w:val="00894AEB"/>
    <w:rsid w:val="00A23505"/>
    <w:rsid w:val="00CB6B6A"/>
    <w:rsid w:val="00D33440"/>
    <w:rsid w:val="00D51802"/>
    <w:rsid w:val="00E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B029-4E2F-4B9D-A018-3E9BA0AF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康乐</dc:creator>
  <cp:keywords/>
  <dc:description/>
  <cp:lastModifiedBy>康乐</cp:lastModifiedBy>
  <cp:revision>4</cp:revision>
  <dcterms:created xsi:type="dcterms:W3CDTF">2018-11-15T01:12:00Z</dcterms:created>
  <dcterms:modified xsi:type="dcterms:W3CDTF">2018-11-15T02:37:00Z</dcterms:modified>
</cp:coreProperties>
</file>